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на тему:</w:t>
      </w:r>
    </w:p>
    <w:p w:rsidR="004C3128" w:rsidRDefault="003C0C9A" w:rsidP="003C0C9A">
      <w:pPr>
        <w:ind w:left="2880" w:firstLine="720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374D4" w:rsidRPr="004374D4">
        <w:rPr>
          <w:rFonts w:ascii="Times New Roman" w:eastAsia="Times New Roman" w:hAnsi="Times New Roman" w:cs="Times New Roman"/>
          <w:b/>
          <w:sz w:val="24"/>
          <w:szCs w:val="24"/>
        </w:rPr>
        <w:t>Береги игрушки</w:t>
      </w:r>
      <w:r w:rsidR="00303C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C3128" w:rsidRDefault="001157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детей второй младшей</w:t>
      </w:r>
      <w:r w:rsidR="00303C62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128" w:rsidRDefault="00303C6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Разработали:</w:t>
      </w:r>
    </w:p>
    <w:p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Ускова Ксения Александровна, воспитатель,</w:t>
      </w:r>
    </w:p>
    <w:p w:rsidR="004C3128" w:rsidRDefault="00303C62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«Детский сад № 34 «Красная шапочка»</w:t>
      </w:r>
    </w:p>
    <w:p w:rsidR="004C3128" w:rsidRDefault="004C3128">
      <w:pPr>
        <w:ind w:left="146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Междуреченск, 2025</w:t>
      </w:r>
    </w:p>
    <w:p w:rsidR="004C3128" w:rsidRDefault="004C312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C25" w:rsidRDefault="00734C25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C82" w:rsidRDefault="00985C82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128" w:rsidRDefault="00303C62">
      <w:pPr>
        <w:spacing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Паспорт педагогического проекта  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проекта: </w:t>
      </w:r>
      <w:r w:rsidR="00996F6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374D4" w:rsidRPr="004374D4">
        <w:rPr>
          <w:rFonts w:ascii="Times New Roman" w:eastAsia="Times New Roman" w:hAnsi="Times New Roman" w:cs="Times New Roman"/>
          <w:b/>
          <w:sz w:val="24"/>
          <w:szCs w:val="24"/>
        </w:rPr>
        <w:t>Береги игрушки</w:t>
      </w:r>
      <w:r w:rsidR="00996F6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>Учебно-познавательный, творческий</w:t>
      </w:r>
      <w:r w:rsidR="00734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6BC5" w:rsidRPr="00CA0FC0" w:rsidRDefault="00303C62" w:rsidP="00666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проекта: </w:t>
      </w:r>
      <w:r w:rsidR="00666BC5" w:rsidRPr="00CA0FC0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совместной игры. В младшем дошкольном возрасте одним из эффективных средств всестороннего развития личности является игра. </w:t>
      </w:r>
    </w:p>
    <w:p w:rsidR="00CA5F14" w:rsidRPr="00CA0FC0" w:rsidRDefault="00666BC5" w:rsidP="00666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FC0">
        <w:rPr>
          <w:rFonts w:ascii="Times New Roman" w:eastAsia="Times New Roman" w:hAnsi="Times New Roman" w:cs="Times New Roman"/>
          <w:sz w:val="24"/>
          <w:szCs w:val="24"/>
        </w:rPr>
        <w:t>Формирование бережного отношения к игрушкам. Важно выработать у ребёнка привычку беречь игрушку, аккуратно складывать её, убир</w:t>
      </w:r>
      <w:r w:rsidR="00CA0FC0" w:rsidRPr="00CA0FC0">
        <w:rPr>
          <w:rFonts w:ascii="Times New Roman" w:eastAsia="Times New Roman" w:hAnsi="Times New Roman" w:cs="Times New Roman"/>
          <w:sz w:val="24"/>
          <w:szCs w:val="24"/>
        </w:rPr>
        <w:t xml:space="preserve">ать после игры. </w:t>
      </w:r>
      <w:r w:rsidRPr="00CA0FC0">
        <w:rPr>
          <w:rFonts w:ascii="Times New Roman" w:eastAsia="Times New Roman" w:hAnsi="Times New Roman" w:cs="Times New Roman"/>
          <w:sz w:val="24"/>
          <w:szCs w:val="24"/>
        </w:rPr>
        <w:t>Развитие эмоциональной сферы. Игра предоставляет большие возможности для развит</w:t>
      </w:r>
      <w:r w:rsidR="00CA0FC0" w:rsidRPr="00CA0FC0">
        <w:rPr>
          <w:rFonts w:ascii="Times New Roman" w:eastAsia="Times New Roman" w:hAnsi="Times New Roman" w:cs="Times New Roman"/>
          <w:sz w:val="24"/>
          <w:szCs w:val="24"/>
        </w:rPr>
        <w:t xml:space="preserve">ия эмоциональной сферы малыша. </w:t>
      </w:r>
      <w:r w:rsidRPr="00CA0FC0">
        <w:rPr>
          <w:rFonts w:ascii="Times New Roman" w:eastAsia="Times New Roman" w:hAnsi="Times New Roman" w:cs="Times New Roman"/>
          <w:sz w:val="24"/>
          <w:szCs w:val="24"/>
        </w:rPr>
        <w:t>Обогащение знаний об игрушках. Проект помогает обобщить знания детей об игрушках и действиях с ними, познакоми</w:t>
      </w:r>
      <w:r w:rsidR="00CA0FC0" w:rsidRPr="00CA0FC0">
        <w:rPr>
          <w:rFonts w:ascii="Times New Roman" w:eastAsia="Times New Roman" w:hAnsi="Times New Roman" w:cs="Times New Roman"/>
          <w:sz w:val="24"/>
          <w:szCs w:val="24"/>
        </w:rPr>
        <w:t xml:space="preserve">ть их с разнообразием игрушек. </w:t>
      </w:r>
      <w:r w:rsidRPr="00CA0FC0">
        <w:rPr>
          <w:rFonts w:ascii="Times New Roman" w:eastAsia="Times New Roman" w:hAnsi="Times New Roman" w:cs="Times New Roman"/>
          <w:sz w:val="24"/>
          <w:szCs w:val="24"/>
        </w:rPr>
        <w:t xml:space="preserve">Развитие мышления, внимания, памяти. Проект направлен на развитие слуховой </w:t>
      </w:r>
      <w:r w:rsidR="00CA0FC0" w:rsidRPr="00CA0FC0">
        <w:rPr>
          <w:rFonts w:ascii="Times New Roman" w:eastAsia="Times New Roman" w:hAnsi="Times New Roman" w:cs="Times New Roman"/>
          <w:sz w:val="24"/>
          <w:szCs w:val="24"/>
        </w:rPr>
        <w:t xml:space="preserve">и зрительной памяти, мышления. </w:t>
      </w:r>
      <w:r w:rsidRPr="00CA0FC0">
        <w:rPr>
          <w:rFonts w:ascii="Times New Roman" w:eastAsia="Times New Roman" w:hAnsi="Times New Roman" w:cs="Times New Roman"/>
          <w:sz w:val="24"/>
          <w:szCs w:val="24"/>
        </w:rPr>
        <w:t xml:space="preserve">Воспитание добрых чувств. Проект помогает воспитать у детей добрые чувства: нежность, доброту, жалость, сочувствие, ласку. </w:t>
      </w:r>
    </w:p>
    <w:p w:rsidR="004C3128" w:rsidRPr="00996F68" w:rsidRDefault="00303C62" w:rsidP="00996F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проекта: </w:t>
      </w:r>
      <w:r w:rsidR="00666BC5" w:rsidRPr="00666BC5">
        <w:rPr>
          <w:rFonts w:ascii="Times New Roman" w:eastAsia="Times New Roman" w:hAnsi="Times New Roman" w:cs="Times New Roman"/>
          <w:sz w:val="24"/>
          <w:szCs w:val="24"/>
        </w:rPr>
        <w:t>закрепить знания детей об игрушках, сформировать представления о их свойствах, качествах и функциональном назначении, побудить детей проявлять доброту, заботу и бережное отношение к игрушкам.</w:t>
      </w:r>
    </w:p>
    <w:p w:rsidR="00666BC5" w:rsidRDefault="00303C62" w:rsidP="00666BC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проекта:  </w:t>
      </w:r>
    </w:p>
    <w:p w:rsidR="00666BC5" w:rsidRPr="00666BC5" w:rsidRDefault="00666BC5" w:rsidP="00666BC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Образовательные: </w:t>
      </w:r>
      <w:r w:rsidRPr="00666BC5">
        <w:rPr>
          <w:rFonts w:ascii="Times New Roman" w:eastAsia="Times New Roman" w:hAnsi="Times New Roman" w:cs="Times New Roman"/>
          <w:sz w:val="24"/>
          <w:szCs w:val="24"/>
        </w:rPr>
        <w:t>учить соблюдать порядок в групповой комнате: убирать игрушки, расставлять их по своим местам, относиться к игрушкам бережливо; совершенствовать умение заканчивать одним-двумя словами предложение, начатое педагогом; формировать навыки ведения диалога, умения выслушать вопрос, понять его содержание, ответить на заданный вопрос; учить ориентироваться в пространстве; способствовать обогащению знаний ребёнка на основе ближайшего окружения.</w:t>
      </w:r>
    </w:p>
    <w:p w:rsidR="00666BC5" w:rsidRPr="00666BC5" w:rsidRDefault="00666BC5" w:rsidP="00666BC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Развивающие: </w:t>
      </w:r>
      <w:r w:rsidRPr="00666BC5">
        <w:rPr>
          <w:rFonts w:ascii="Times New Roman" w:eastAsia="Times New Roman" w:hAnsi="Times New Roman" w:cs="Times New Roman"/>
          <w:sz w:val="24"/>
          <w:szCs w:val="24"/>
        </w:rPr>
        <w:t>способствовать первичным проявлениям целенаправленности и саморегуляции собственных действий; развивать внимание, память; развивать любознательность, воображение.</w:t>
      </w:r>
    </w:p>
    <w:p w:rsidR="00666BC5" w:rsidRPr="00666BC5" w:rsidRDefault="00666BC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Воспитательные: </w:t>
      </w:r>
      <w:r w:rsidRPr="00666BC5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доброжелательное отношение к игрушкам, вызвать желание заботиться о них; способствовать формированию устойчивого интереса у ребёнка посредством эмоционально-благополучного настроя на деятельность.</w:t>
      </w: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1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недел</w:t>
      </w:r>
      <w:r w:rsidR="003C0C9A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4C3128" w:rsidRDefault="004C31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</w:t>
      </w:r>
    </w:p>
    <w:tbl>
      <w:tblPr>
        <w:tblStyle w:val="a5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45"/>
        <w:gridCol w:w="4080"/>
      </w:tblGrid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  <w:r w:rsidR="00734C2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43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информации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4374D4" w:rsidP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демонстрационного материала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Книги, интернет-ресурсы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4374D4" w:rsidP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консультационного материала для родителей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буклетов для родителей</w:t>
            </w:r>
          </w:p>
        </w:tc>
      </w:tr>
      <w:tr w:rsidR="004C3128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4374D4" w:rsidP="00CA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дальнейших занятий по теме проекта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28" w:rsidRDefault="0030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методического материала</w:t>
            </w:r>
          </w:p>
        </w:tc>
      </w:tr>
    </w:tbl>
    <w:p w:rsidR="00734C25" w:rsidRDefault="00734C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этап </w:t>
      </w:r>
    </w:p>
    <w:tbl>
      <w:tblPr>
        <w:tblStyle w:val="a6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5355"/>
        <w:gridCol w:w="3240"/>
      </w:tblGrid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303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="002C27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4374D4" w:rsidP="0043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C21BC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2C2785" w:rsidP="00AC2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4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  <w:r w:rsidR="00CA0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8CA"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мотивам «Сказки про Зайку, от которого сбежали игрушки»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Ход занятия:</w:t>
            </w:r>
          </w:p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говорит от лица Зайчика, что он пришёл домой и не нашёл свои игрушки. Дети помогают Зайчику и объясняют, как важно игрушки беречь.</w:t>
            </w:r>
          </w:p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Зайчика: что нужно делать после игры с игрушками, как поступить, если нечаянно сломали чужую игрушку.</w:t>
            </w:r>
          </w:p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игра «Волшебный сундучок», в ходе которой дети помогают Зайчику вернуть свои игрушки.</w:t>
            </w:r>
          </w:p>
          <w:p w:rsidR="004C3128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говорит, что игрушки нужно беречь не только в садике, но и дома, в гостях.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4374D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0FC0" w:rsidP="00AC2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Презентация: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мыслительную деятельность детей посредством отгадывания загадок.</w:t>
            </w:r>
          </w:p>
          <w:p w:rsidR="004C3128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внимания и памяти детей в ходе игры "Что лишнее".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4374D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AC21BC" w:rsidP="00AB1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</w:t>
            </w:r>
            <w:r w:rsidR="00CA0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нно-бытовой труд: </w:t>
            </w:r>
            <w:r w:rsid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Стирка кукольной одежды.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приёмам стирки: намыливание мокрого белья, трение о стиральную доску, полоскание, отжимание и развешивание;</w:t>
            </w:r>
          </w:p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в речи детей слова: мыло, мыльница, стиральная доска, вода тёплая и холодная, стирка, бельё;</w:t>
            </w:r>
          </w:p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наглядно-образное мышление, память, речь;</w:t>
            </w:r>
          </w:p>
          <w:p w:rsidR="004C3128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труду, желание принимать посильное участие в нём.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4374D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FB0C77" w:rsidP="00CA0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С/Р игра: </w:t>
            </w:r>
            <w:r w:rsidR="00CA0F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игрушек</w:t>
            </w:r>
            <w:r w:rsidR="00CA0F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обогащению словаря детей, активизировать в речи слова: игрушки, магазин, продавец, покупатель, витрина;</w:t>
            </w:r>
          </w:p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зрительно-слуховое внимание и зрительно-моторную координацию;</w:t>
            </w:r>
          </w:p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совместной деятельности;</w:t>
            </w:r>
          </w:p>
          <w:p w:rsidR="001128CA" w:rsidRPr="001128CA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положительные взаимоотношения между детьми;</w:t>
            </w:r>
          </w:p>
          <w:p w:rsidR="004C3128" w:rsidRDefault="001128CA" w:rsidP="001128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поведения в общественных местах, бережное отношение к игрушкам.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4374D4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0FC0" w:rsidP="00CA0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Аппликация: «</w:t>
            </w:r>
            <w:r w:rsid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B0C77" w:rsidRPr="00FB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богащение сенсорного опыта детей при сравнении предметов по размеру;</w:t>
            </w:r>
          </w:p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понятий «много» и «один»;</w:t>
            </w:r>
          </w:p>
          <w:p w:rsidR="004C3128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мелкой моторики рук.</w:t>
            </w:r>
          </w:p>
        </w:tc>
      </w:tr>
      <w:tr w:rsidR="00CA0FC0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CA0FC0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CA0FC0" w:rsidP="00CA0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Рисование:</w:t>
            </w:r>
            <w:r w:rsid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«Неваляшка»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BD" w:rsidRPr="00AB14BD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игрушке-неваляшке. Закрепление умений рисовать предметы, состоящие из нескольких округлых форм разной величины. </w:t>
            </w:r>
          </w:p>
          <w:p w:rsidR="00CA0FC0" w:rsidRDefault="00AB14BD" w:rsidP="00AB14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интереса у детей младшего дошкольного возраста к русскому народному творчеству (русской игрушке), например, к матрёшке.</w:t>
            </w:r>
          </w:p>
        </w:tc>
      </w:tr>
      <w:tr w:rsidR="00CA0FC0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CA0FC0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CA0FC0" w:rsidP="00CA0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</w:t>
            </w:r>
            <w:r w:rsidR="001128CA">
              <w:t xml:space="preserve"> </w:t>
            </w:r>
            <w:r w:rsidR="001128CA"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Г. П. </w:t>
            </w:r>
            <w:proofErr w:type="spellStart"/>
            <w:r w:rsidR="001128CA"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Шалаевой</w:t>
            </w:r>
            <w:proofErr w:type="spellEnd"/>
            <w:r w:rsidR="001128CA"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О. М. Журавлёвой «Как нужно беречь игрушки»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1128CA" w:rsidP="00AC21B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объяснят</w:t>
            </w:r>
            <w:r w:rsidRPr="001128CA">
              <w:rPr>
                <w:rFonts w:ascii="Times New Roman" w:eastAsia="Times New Roman" w:hAnsi="Times New Roman" w:cs="Times New Roman"/>
                <w:sz w:val="24"/>
                <w:szCs w:val="24"/>
              </w:rPr>
              <w:t>ь, как важно убирать их на свои места, не ломать и не обижать.</w:t>
            </w:r>
          </w:p>
        </w:tc>
      </w:tr>
      <w:tr w:rsidR="00CA0FC0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CA0FC0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CA0FC0" w:rsidP="00CA0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Мультфильм:</w:t>
            </w:r>
            <w:r w:rsid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4BD"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«Лу познаёт мир. Почему нужно беречь игрушки?»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FC0" w:rsidRDefault="00AB14BD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B14B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 детей второй младшей группы элементарные представления о том, что такое хорошо и что плохо, а также опыт правильной оценки хороших и плохих поступков.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0FC0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374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AB14BD" w:rsidP="00CA0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Конструирование: </w:t>
            </w:r>
            <w:r w:rsidR="00A95C8C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«Домики для игрушек»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A95C8C" w:rsidP="002E1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5C8C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создавать постройки разной величины и обыгрывать их.</w:t>
            </w:r>
          </w:p>
        </w:tc>
      </w:tr>
      <w:tr w:rsidR="004C3128" w:rsidTr="00FB0C77">
        <w:trPr>
          <w:trHeight w:val="3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CA0FC0" w:rsidP="00115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374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28" w:rsidRDefault="00A95C8C" w:rsidP="00302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книг.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8C" w:rsidRPr="00A95C8C" w:rsidRDefault="00A95C8C" w:rsidP="00A95C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95C8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выки работы с клеем, кисточкой.</w:t>
            </w:r>
          </w:p>
          <w:p w:rsidR="00A95C8C" w:rsidRPr="00A95C8C" w:rsidRDefault="00A95C8C" w:rsidP="00A95C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9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оспитывать бережное отношение к книге. </w:t>
            </w:r>
          </w:p>
          <w:p w:rsidR="004C3128" w:rsidRDefault="00A95C8C" w:rsidP="00A95C8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правил обращения с книгой — например, не рисовать в книгах, не вырывать страницы, не мочить книги.</w:t>
            </w:r>
          </w:p>
        </w:tc>
      </w:tr>
    </w:tbl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303C62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 проекта</w:t>
      </w:r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CA0FC0" w:rsidP="00CA0F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Консультация для родителей: </w:t>
      </w:r>
      <w:r w:rsidRPr="00CA0FC0">
        <w:rPr>
          <w:rFonts w:ascii="Times New Roman" w:eastAsia="Times New Roman" w:hAnsi="Times New Roman" w:cs="Times New Roman"/>
          <w:sz w:val="24"/>
          <w:szCs w:val="24"/>
        </w:rPr>
        <w:t>«Как воспитать бережное отношении к игрушкам»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0FC0" w:rsidRDefault="00CA0FC0" w:rsidP="00CA0F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B14BD">
        <w:rPr>
          <w:rFonts w:ascii="Times New Roman" w:eastAsia="Times New Roman" w:hAnsi="Times New Roman" w:cs="Times New Roman"/>
          <w:sz w:val="24"/>
          <w:szCs w:val="24"/>
        </w:rPr>
        <w:t xml:space="preserve"> Фотовыставка «Моя любимая игрушка»</w:t>
      </w:r>
      <w:r w:rsidR="00A95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128" w:rsidRDefault="004C3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3128" w:rsidRDefault="004C3128"/>
    <w:sectPr w:rsidR="004C3128" w:rsidSect="00734C25">
      <w:pgSz w:w="11906" w:h="16838"/>
      <w:pgMar w:top="1134" w:right="737" w:bottom="426" w:left="1304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73102"/>
    <w:multiLevelType w:val="multilevel"/>
    <w:tmpl w:val="CA5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81314"/>
    <w:multiLevelType w:val="multilevel"/>
    <w:tmpl w:val="42483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28"/>
    <w:rsid w:val="001128CA"/>
    <w:rsid w:val="0011577B"/>
    <w:rsid w:val="002C2785"/>
    <w:rsid w:val="002E19F3"/>
    <w:rsid w:val="003022AC"/>
    <w:rsid w:val="00303C62"/>
    <w:rsid w:val="003C0C9A"/>
    <w:rsid w:val="004374D4"/>
    <w:rsid w:val="004C3128"/>
    <w:rsid w:val="00666BC5"/>
    <w:rsid w:val="00734C25"/>
    <w:rsid w:val="00871924"/>
    <w:rsid w:val="00985C82"/>
    <w:rsid w:val="00996F68"/>
    <w:rsid w:val="009B0950"/>
    <w:rsid w:val="00A95C8C"/>
    <w:rsid w:val="00AB14BD"/>
    <w:rsid w:val="00AC21BC"/>
    <w:rsid w:val="00B02ADF"/>
    <w:rsid w:val="00B468B0"/>
    <w:rsid w:val="00CA0FC0"/>
    <w:rsid w:val="00CA5F14"/>
    <w:rsid w:val="00D47422"/>
    <w:rsid w:val="00EA046A"/>
    <w:rsid w:val="00FB0C7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0E2E"/>
  <w15:docId w15:val="{4BB8E417-E91D-4F9B-A031-4FF9F07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CA5F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A5F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022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Zzz</cp:lastModifiedBy>
  <cp:revision>13</cp:revision>
  <cp:lastPrinted>2025-12-15T14:05:00Z</cp:lastPrinted>
  <dcterms:created xsi:type="dcterms:W3CDTF">2025-09-28T05:02:00Z</dcterms:created>
  <dcterms:modified xsi:type="dcterms:W3CDTF">2026-02-27T06:38:00Z</dcterms:modified>
</cp:coreProperties>
</file>