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 на тему: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“Клуб нейроприключений”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детей подготовительной группы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Разработала:</w:t>
      </w:r>
    </w:p>
    <w:p w:rsidR="00000000" w:rsidDel="00000000" w:rsidP="00000000" w:rsidRDefault="00000000" w:rsidRPr="00000000" w14:paraId="00000010">
      <w:pPr>
        <w:ind w:left="2880"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Безрукова Инесса Ивановна, воспитатель, </w:t>
      </w:r>
    </w:p>
    <w:p w:rsidR="00000000" w:rsidDel="00000000" w:rsidP="00000000" w:rsidRDefault="00000000" w:rsidRPr="00000000" w14:paraId="00000011">
      <w:pPr>
        <w:ind w:left="2880"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МБДОУ «Детский сад № 34 «Красная шапочка»</w:t>
      </w:r>
    </w:p>
    <w:p w:rsidR="00000000" w:rsidDel="00000000" w:rsidP="00000000" w:rsidRDefault="00000000" w:rsidRPr="00000000" w14:paraId="00000012">
      <w:pPr>
        <w:ind w:left="2880"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Междуреченск, 2024</w:t>
      </w:r>
    </w:p>
    <w:p w:rsidR="00000000" w:rsidDel="00000000" w:rsidP="00000000" w:rsidRDefault="00000000" w:rsidRPr="00000000" w14:paraId="0000001F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Паспорт педагогического проекта</w:t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90"/>
        <w:gridCol w:w="4770"/>
        <w:tblGridChange w:id="0">
          <w:tblGrid>
            <w:gridCol w:w="4590"/>
            <w:gridCol w:w="47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Клуб нейроприключений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Учебно-познавательный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Актуальность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по внедрениюв режимные моменты нейроигр и нейроупражнений для дошкольников важен в​ современном образовательном контексте. Он помогает развивать ключевые когнитивные навыки, такие как внимание и память, в период активного формирования нейронных связей. Игры также учитывают индивидуальные особенности детей, создавая комфортную образовательную среду. К тому же, через взаимодействие в играх развиваются социальные навыки. В итоге, нейроигры подготавливают детей к школе, способствуя не только учебным достижениям, но и эмоциональному развитию.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 проекта-создать образовательную среду, способствующую гармоничному развитию детей через нейроигры и нейроупражнения.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Создание разнообразных нейроигр и упражнений, направленных на развитие внимания, памяти, логического мышления и креативности.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Разработка методик, позволяющих адаптировать игры под разные уровни развития и интересы детей.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Подготовка родителей для эффективного использования нейроигр (Мастер-класс)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Создание методических материалов для группы, чтобы интегрировать нейроигры в образовательный процесс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 реализации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Месяц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Подготовительный этап</w:t>
      </w:r>
    </w:p>
    <w:tbl>
      <w:tblPr>
        <w:tblStyle w:val="Table2"/>
        <w:tblW w:w="9355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8.333333333334"/>
        <w:gridCol w:w="3118.333333333334"/>
        <w:gridCol w:w="3118.333333333334"/>
        <w:tblGridChange w:id="0">
          <w:tblGrid>
            <w:gridCol w:w="3118.333333333334"/>
            <w:gridCol w:w="3118.333333333334"/>
            <w:gridCol w:w="3118.33333333333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Мероприятия, инициированные воспитателем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Материально-техническое и дидактическое обеспечение проекта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bfbfb" w:val="clear"/>
                <w:rtl w:val="0"/>
              </w:rPr>
              <w:t xml:space="preserve">Изучение литературы по нейрографике и нейропсихологии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bfbfb" w:val="clear"/>
                <w:rtl w:val="0"/>
              </w:rPr>
              <w:t xml:space="preserve">Сбор методических материалов и научных статей, литературы по теме нейроигр и нейроупражнений для детей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и адаптация нейроигр для детей дошкольного возраста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bfbfb" w:val="clear"/>
                <w:rtl w:val="0"/>
              </w:rPr>
              <w:t xml:space="preserve">Подбор игровых заданий, разработка карточек и пособий, создание интерактивных игр на основе нейроупражнений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Оповещение родителей о проекте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информационных буклетов и презентаций для родителей о нейроиграх, обсуждение роли нейроигр в развитии дошкольников</w:t>
            </w:r>
          </w:p>
        </w:tc>
      </w:tr>
      <w:tr>
        <w:trPr>
          <w:cantSplit w:val="0"/>
          <w:trHeight w:val="546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bfbfb" w:val="clear"/>
                <w:rtl w:val="0"/>
              </w:rPr>
              <w:t xml:space="preserve">Составление плана дальнейших занятий с использованием нейроигр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bfbfb" w:val="clear"/>
                <w:rtl w:val="0"/>
              </w:rPr>
              <w:t xml:space="preserve">Создание методического материала с примером перспективного плана занятий, включающего нейроупражнения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Основной этап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1455"/>
        <w:gridCol w:w="3510"/>
        <w:gridCol w:w="3495"/>
        <w:tblGridChange w:id="0">
          <w:tblGrid>
            <w:gridCol w:w="885"/>
            <w:gridCol w:w="1455"/>
            <w:gridCol w:w="3510"/>
            <w:gridCol w:w="3495"/>
          </w:tblGrid>
        </w:tblGridChange>
      </w:tblGrid>
      <w:tr>
        <w:trPr>
          <w:cantSplit w:val="0"/>
          <w:trHeight w:val="688.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 в режиме дня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</w:t>
            </w:r>
          </w:p>
        </w:tc>
      </w:tr>
      <w:tr>
        <w:trPr>
          <w:cantSplit w:val="0"/>
          <w:trHeight w:val="2028.80859374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половина дня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 завтраком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Беседа “Что такое нейроигры?”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в понятие нейропластичности. Обсуждение, как игры и упражнения помогают развивать когнитивные навыки.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половина дня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 обедом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Пальчиковые нейроигры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Познакомить с пальчиковыми нейроиграми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Вторая половина дня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сна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Утренняя гимнастика с добавлением нейроупражнений, нейроигр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Активизация умственных процессов, улучшение памяти и внимания и способности к обучению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половина дня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прогулке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Беседа “Как игры помогают учиться?”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bfbfb" w:val="clear"/>
                <w:rtl w:val="0"/>
              </w:rPr>
              <w:t xml:space="preserve">Обсуждение связи между играми и обучением, понимание роли нейроигр в развитии когнитивных навыков.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4.86328124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половина дня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завтрака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Нейротренажёры (нейроскакалка, нейродоска для рисования)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bfbfb" w:val="clear"/>
                <w:rtl w:val="0"/>
              </w:rPr>
              <w:t xml:space="preserve">Знакомство с нейротренажерами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Вторая половина дня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 ужином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Нейроигра “Набор жестов”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координации движений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половина дня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завтрака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Командная работа“Создай свою нейроигру”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bfbfb" w:val="clear"/>
                <w:rtl w:val="0"/>
              </w:rPr>
              <w:t xml:space="preserve">Развитие креативности и навыка работать в команде, закрепление полученных знаний о разнообразности нейроигр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половина дня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прогулке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pBdr>
                <w:top w:color="000000" w:space="0" w:sz="0" w:val="none"/>
                <w:bottom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Музыкальные нейроигры (Соку-бачи-вира, музыкальный телефон,эмоциональные мелодии,музыкальные ассоциации, звуковые шарики)</w:t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Стимулирование творческого мышления, улучшение координации, формирование эмоциональной связи с музыкой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Вторая половина дня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 ужином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pBdr>
                <w:top w:color="000000" w:space="0" w:sz="0" w:val="none"/>
                <w:bottom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“Твистер”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color="000000" w:space="0" w:sz="0" w:val="none"/>
                <w:bottom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физическую активность, координацию. Знакомство с игрой “Твистер”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половина дня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 завтраком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highlight w:val="white"/>
                <w:rtl w:val="0"/>
              </w:rPr>
              <w:t xml:space="preserve">Игра с “колючими мячиками”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когнитивные способности, мелкую моторику, внимание и координацию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1.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половина дня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Беседа “Моя любимая нейроигра”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Дать каждому ребёнку возможность поделиться своей любимой нейроигрой, которая ему запомнилась или понравилась за время проекта, тем самым стимулируя их рефлексию, развитие коммуникативных навыков </w:t>
            </w:r>
          </w:p>
        </w:tc>
      </w:tr>
    </w:tbl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Заключительный этап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Обобщение и представление результатов проекта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подведение итогов о влиянии нейроигр на развитие детей, обсуждение основных достижений и приобретенных навыков участников, акцент на особых моментах, которые каждый ребенок запомнил.</w:t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Презентация игр: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Дети смогут показать свои любимые нейроигры. Они расскажут, какие задания в играх были для них интересными и почему. Это поможет всем увидеть, как игры могут быть веселыми и полезными одновременно.</w:t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Обсуждение опыта: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нас будет время, чтобы обсудить, что мы вместе узнали за время проекта. Дети смогут поделиться, какие навыки они улучшили, а также рассказать о своих успехах и трудностях. </w: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