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79" w:rsidRDefault="00F05B73">
      <w:pPr>
        <w:pStyle w:val="normal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34 «Красная шапочка»</w:t>
      </w:r>
    </w:p>
    <w:p w:rsidR="00341679" w:rsidRDefault="003416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F05B73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мероприятия</w:t>
      </w:r>
    </w:p>
    <w:p w:rsidR="00341679" w:rsidRDefault="00F05B73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“В мире иллюзий и волшебства”</w:t>
      </w:r>
    </w:p>
    <w:p w:rsidR="00341679" w:rsidRDefault="00F05B73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детей подготовительной группы</w:t>
      </w: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F05B73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Разработала:</w:t>
      </w:r>
    </w:p>
    <w:p w:rsidR="00341679" w:rsidRDefault="00F05B73">
      <w:pPr>
        <w:pStyle w:val="normal"/>
        <w:spacing w:after="160" w:line="259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Киселёва Ирина Анатольевна, воспитатель</w:t>
      </w:r>
    </w:p>
    <w:p w:rsidR="00341679" w:rsidRDefault="00341679">
      <w:pPr>
        <w:pStyle w:val="normal"/>
        <w:spacing w:after="160" w:line="259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341679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F05B73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Междуреченск, 2024</w:t>
      </w:r>
    </w:p>
    <w:p w:rsidR="00341679" w:rsidRDefault="003416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Конспект мероприятия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«В мире иллюзий  и волшебства»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подготовительной к школе группы</w:t>
      </w:r>
    </w:p>
    <w:p w:rsidR="00341679" w:rsidRDefault="00F05B73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создать увлекательную и познавательную атмосферу, в которой дети смогут познакомиться с основами магии и иллюзии, участвуя в различных научных экспериментах и фокусах, что способствует развитию их интереса к науке и творчеству.</w:t>
      </w:r>
    </w:p>
    <w:p w:rsidR="00341679" w:rsidRDefault="00F05B73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41679" w:rsidRDefault="00F05B73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 задачи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мышление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помощью фокусов и экспериментов стимулировать воображение и творческий подход у детей.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Развивать внимание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наблюдательность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внимательно следить за выполнением фокусов и пытаться понять их суть.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Стимул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ировать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дети обсуждают, описывают и комментируют увиденное, что способствует обогащению словарного запаса и формированию навыков общения.</w:t>
      </w:r>
    </w:p>
    <w:p w:rsidR="00341679" w:rsidRDefault="00F05B73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Воспитательные задачи: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Формировать командный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пособствовать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взаимодействию между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>ми, поощряя их работать в группах или парах.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Воспитывать интерес к научным знаниям: Вдохновлять детей изучать физику, химию и другие науки через игровые элементы и экспериментирование.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Развивать терпение и настойчивость: Способствовать пониманию,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все получается сразу и порой требуется несколько попыток для достижения результата.</w:t>
      </w:r>
    </w:p>
    <w:p w:rsidR="00341679" w:rsidRDefault="00F05B73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 задачи: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Познакомить с научными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бъяснять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физические и химические процессы, стоящие за каждым фокусом, например, давление воздуха, реакция вещест</w:t>
      </w:r>
      <w:r>
        <w:rPr>
          <w:rFonts w:ascii="Times New Roman" w:eastAsia="Times New Roman" w:hAnsi="Times New Roman" w:cs="Times New Roman"/>
          <w:sz w:val="24"/>
          <w:szCs w:val="24"/>
        </w:rPr>
        <w:t>в и др.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Научить простым фокусам: предоставить детям возможность научиться выполнять простые фокусы, которые они могут повторить самостоятельно.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Развить практические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 с основами работы с инструментами и материалами, используемы</w:t>
      </w:r>
      <w:r>
        <w:rPr>
          <w:rFonts w:ascii="Times New Roman" w:eastAsia="Times New Roman" w:hAnsi="Times New Roman" w:cs="Times New Roman"/>
          <w:sz w:val="24"/>
          <w:szCs w:val="24"/>
        </w:rPr>
        <w:t>ми в экспериментах.</w:t>
      </w:r>
    </w:p>
    <w:p w:rsidR="00341679" w:rsidRDefault="00341679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Краски, кисточки, листы бумаги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Стаканы для экспериментов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Йод, картофельный крахмал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Бумажные цветы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Бумажные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кулки</w:t>
      </w:r>
      <w:proofErr w:type="spellEnd"/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Теннисный мяч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Подгузники для создания цветного снега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Шипучие таблетки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Монетки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Различные материалы для демонстрации фокусов (вода, уголь, цветная жидкость и т. д.)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Дудочка для волшебных звуков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Ножницы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детской деятельности: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Творческая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раскрашивание, создание собственных рисунков на основе научных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экспериментов.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Экспериментальная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научных экспериментов и фокусов, наблюдение за результатами.</w:t>
      </w:r>
    </w:p>
    <w:p w:rsidR="00341679" w:rsidRDefault="00F05B73">
      <w:pPr>
        <w:pStyle w:val="normal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Коммуникационная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ведущими и другими детьми, обсуждение увиденного и результата экспериментов.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мероприяти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я: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Приветствуем сегодня всех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рады встрече с вами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случайно в этот зал 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вместе мы собрали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фокусы   для вас!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  мы с ребятами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 дорогие зрители!     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Забавные фокусы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не хотите ли?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не зевайте не болтайте,        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нами наблюдайте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Волшебство сейчас начнется,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Палочкой взмахнуть,      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ярко улыбнется,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Позовет в далекий путь!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друг другу улыбнулись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Дружно вверх все потянулись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земли мы поклонились и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 фокусников превратились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Колдовать мы начинаем: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Рекс-пэкс-фэкс</w:t>
      </w:r>
      <w:proofErr w:type="spellEnd"/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Основная часть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первыми показать свое мастерство, мы приглашаем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1.Рисование  - раскрашивание   (свеча)  На листе бумаги заранее рисуем свечкой рисуно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домик, забор, солнышко, елочку.)Р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исунок не виден на листе. Берем кисточку и акварельные краски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Закрашиваем лист бумаги краской. И рисунок проявляется.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 еще мы умеем делать чернила                                       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Превращение  чая. Рисование – смешиваем йод с крахмалом  (мол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  и чай)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стакане «молоко» (взболтанный в воде картофельный крахмал)                    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втором  стакане – «чай» (несколько капель йода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полустакане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воды)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Жидкость из одного стакана вливают в другой и получают «чернила». Ими можно даже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 на бумаге. Зрители могут попробовать свои способности к рисованию, взяв кисточку и изобразив что – либо на чистом листе ватмана или картона.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нас ждут шпионские штучки.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Шпионские  штучки – проявление рисунка (йод,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на этот чистый лист альбомный сейчас я произнесу волшебные слова, закрашу лист бумаги краской и проявится тайное послание. Не верите? Вам только нужно взять кисть, набрать краску и закрасить лист краской.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проводят кисть по бумаге, на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заранее парафином нанесены рисунки и на цветном фоне начинают проявляться различные картинки: домики, солнышко, цветы Волшебник вместе с детьми «рисует» свой рисунок на листе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бумажным над листом, машет кисточка хвостом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просто машет, а бумагу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Красит в разные цвета, ах, какая красота!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Встречайте следующих фей волшебниц!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.Распускание цветов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тазик с водой кладем бумажные  цветы, с закрытыми лепестками.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скажем все вместе: «Эй, цветочки, просыпайтесь! Лепесточки открывайтесь!»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евращение  воды в чернила «Куда делись чернила?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Она посветлеет на 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Дело в том, что уголь впитывает своей поверхностью молекулы красителя и его уже и не видно.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мастерство нам  покажет….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Вода  в  бумажном  кульке.  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Делаем  бумажный  кулек   и  внизу  оставляем  отверстие (не доделываем кулек до конца) Берем стакан воды и  наливаем  туда воду.  Вода выливается. Рядом лежит второй  кулек, он  завернут до конца.  В кульке завернут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памперс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(пополам разрезаем  и кладем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отрезанной стороной вверх.) Льем воду. Кулек не промокает  и  вода не выливается.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 мой фокус «Почему вода не выливается?»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7.Переворачивание  воды в стакане.  «Почему не выливается?»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Фокусник: - Как перевернуть стакан не пролив из него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ы? (дети высказывают предположения, пробуют) затем фокусник наполняет стакан водой до краев, покрывает его почтовой открыткой или картоном,  слегка придерживая ее пальцами, переворачивает стакан вверх дном. Убирает открытку – открытка не падает, вода не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ливается. (Если только бумага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  горизонтальна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прижата к краям.) Почему вода не выливается, когда под ним лист бумаги?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скажу вам по секрету,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никакой здесь тайны нет          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нет ни капли колдовства,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очень много мастерства.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 бумаги давит воздух, он прижимает 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 к  кр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 стакана и не дает воде вылиться. (Дети пробуют повторить фокус.)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Встречайте следующего фокусника с заколдованной водой.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Переверни бутылку  не пролив воды (с теннисным мячом)    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Набираем   в    бутылку  из под йогурта  воду и  кладем сверху  теннисный мяч.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Переворачиваем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бутылку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и шарик не падет.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Фокусы с волшебной водой продолжаются!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9.Вода в мешке.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Берется  мешок  с фиксаторами, наполняется  водой   наполовину. И протыкается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карандашами насквозь. Вода не выливается.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10.  А вы знаете, что фрукты  бывают  волшебными?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«Превращение апельсина в яблоко» 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Для следующего фокуса мне понадобится апельсин. Посмотрите, у меня в руках один апельсин (накрываю платком и произн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ошу заклинание) 1.2.3-фокус-мокус получись!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(снимаю платок с кожурой апельсина)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 чудо! Наш апельсин превратился в яблоко!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Догадались в чем секрет (предположения детей)  Может гости помогут?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 в том, что заранее спрятали  яблоко 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ожуре апельсина, затем вместе с платком сняла кожуру, а яблоко оставила.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Разрезанный   целый  банан.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  целый банан с черными точками. Предварительно  втыкаем иголку  в банан, в черные точки  и режем банан в кожуре. Вытираем  салфеткой. Иголка бере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большая. Показываем зрителям банан, очищаем  от кожуры, а банан уже разрезан на дольки.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братьев - чародеев!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12.Волшебный  грецкий орех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Фокусник: - Посмотрите, что у меня в руке? (грецкий орех).  Правильно! Обычный грецкий орех! Сейчас 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ваших глазах превращу его в волшебный орех и он будет притягивать к себе предметы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окусник произносит заклинания и не заметно подменяет простой орех на магнитный и притягивает им металлические предметы)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в гостях заклинатель змей.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Заклинатель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мей.      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волшебная корзинка и волшебная дудочка. Я сейчас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заиграю на дудочке и из корзины появится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змея. Не верите? ( Змейка привязана к дудочке на леске)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нас ждут  фокусы  с шариками!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Надуть шар  при помощи бутылки.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Самонадувающийся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шарик.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фокуса потребуется запечатанная бутылка воды с газом и воздушный шарик. Ребятам предлагается надуть шарик, не подымаясь из-за стола и не поднося его ко рту. Пока дети думают, как это возможно сделать, демонстратору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взять бутылку с газированной водой. После этого надо убедить детей, что это волшебное при</w:t>
      </w:r>
      <w:r>
        <w:rPr>
          <w:rFonts w:ascii="Times New Roman" w:eastAsia="Times New Roman" w:hAnsi="Times New Roman" w:cs="Times New Roman"/>
          <w:sz w:val="24"/>
          <w:szCs w:val="24"/>
        </w:rPr>
        <w:t>способление.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необходимо аккуратно открыть бутылку и надеть шарик на ее горлышко, встряхнуть бутылку и поставить ее на стол. Результат проявится мгновенно: шарик начнет постепенно надуваться.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15.Шарик-притягашка» 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(Разрезанную  на мелкие кусочки  бумагу положите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Взять воздушный шарик, попробовать притянуть им кусочки бумаги - не получается.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 потрите  шарик о шерстяную вещь и поднесите к кусочкам бумаги - они прилипли.)</w:t>
      </w:r>
      <w:proofErr w:type="gramEnd"/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У меня есть волшебный шарик. Я его называю 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притягашка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он притягивает к себе предметы. Смотрите, я поднесу шарик к кусочкам бумаги. Ничего не происходит (ответы детей)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сейчас… «123-фрекс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рекс,пекс!»(натираю шарик об шарф)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Что произошло (ответы детей) Хотите сами?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вы думаете, посуда умеет летать?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16.Парящая кружка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Берется  кружка. К кружке  приклеен двухсторонний  скотч. Ребенок берет кружку в руки, убирает пальцы, а она держится  и не падает.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манеже все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те-же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Нескончаемая нитка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Маленький фокусник замечает на своей одежде белую нитку,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просит гостей снять ее. Зритель берется за нитку, тянет за нее. Но нитка, вместо того чтобы отделиться от ткани, внезапно начинает расти в руках, и сколько бы за нее не тянули, лишь становится длиннее.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незамысловатый трюк способен быстро поднять 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настроение, а секрет его, тем временем, очень прост:  в кармане ребенка лежит катушка с намотанной ниткой, конец которой с помощью иголки выпущен наружу. Вместо катушки можно использовать обычный карандашик.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Встречаем  мага – волшебника …...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Денежка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квадратике     «Исчезающая монетка»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Необходимые атрибуты – 2 листочка непрозрачной бумаги размера 10 см* 10 см, монетка.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Суть фокуса: Фокусник кладет монетку на середину листочка, заворачивает его. Разворачивает – монетка исчезла. Опять сворачивает бумаг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разворачивает – монетка появилась. Зрители не верят своим глазам! Кстати, таким фокусом могут воспользоваться и взрослые, удивляя своих друзей или коллег,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посещая корпоративные вечеринки.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 фокуса для детей: Нужно подготовить 2 листочка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маги, свернуть их определенным образом, чтобы по рисунку сгибов получилось 9 одинаковых квадратов. Развернуть бумагу и приклеить один листок к другому, противоположными сторонами. Приклеивается только 5–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 к 5-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квадрату. В процессе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один листок аккуратно сворачивается. Открытый листок показывается зрителям, в него кладется монетка. Фокусник зажимает листочек, встряхивает, переворачивает и раскрывает уже пустой листок бумаги. Трюк может повторяться большое количество раз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 ….. пока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жет, как можно пролезть сквозь почтовую открытку.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19.Как пролезть сквозь почтовую открытку.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Фокусник утверждает, что любой человек, будь то ребёнок или взрослый, способен пролезть сквозь обыкновенную почтовую открытку. Этому заявлению не верит, конечно,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присутствующих на представлении зрителей. Тогда фокусник берет открытку, складывает её один раз вдоль длинной стороны ровно посередине, а затем ножницами делает поперечные надрезы навстречу друг другу. При этом он вместе со зрителями беспрестанно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вторяет свои заклинания. После того как сделаны все поперечные надрезы, остается последний продольный разрез по сгибу. Он не затрагивает, однако,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одной полоске с каждой стороны. Теперь осталось лишь развернуть открытку в длинную цепочку, сквозь которую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пролезет любой, даже самый толстый из зрителей.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научные эксперименты.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20.Цветной  снег ( подгузник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цветная вода, стаканы) </w:t>
      </w:r>
    </w:p>
    <w:p w:rsidR="00341679" w:rsidRDefault="003416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F05B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Распотрошить один подгузник. Внутреннее мягкое содержимое   собрать в  большой стакан. Стакан поставить в миску. Лучше, если емкость будет  </w:t>
      </w:r>
      <w:proofErr w:type="gramStart"/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, т.к. содержимое будет бурно увеличиваться в размерах.</w:t>
      </w:r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Теперь доливаем  в емкость воды. По объему </w:t>
      </w:r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должно быть чуть больше, чем сухого наполнения емкости. И после этого  рассыпчатый белый снег полезет из </w:t>
      </w:r>
      <w:proofErr w:type="gramStart"/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стакана</w:t>
      </w:r>
      <w:proofErr w:type="gramEnd"/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словно волшебная каша из горшочка! Для того чтобы снег был цветным – воду подкрасим любым красителем. Получим голубые, лиловые или оранжев</w:t>
      </w:r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ые  </w:t>
      </w:r>
      <w:proofErr w:type="spellStart"/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сугробики</w:t>
      </w:r>
      <w:proofErr w:type="spellEnd"/>
      <w:r w:rsidR="00F05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Произведенный искусственный снег не тает, не липнет к рукам, сухой и рассыпчатый, как настоящий. Главное угадать необходимое количество воды на емкость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21.Цветная лава  (сосуд, масло, жидкий  краситель, шипучие таблетки)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Эффект: волшебник демонстрирует обычную воду в сосуде. Затем в результате магических превращений и добавления колдовских веществ, вода превращается в извергающуюся, словно из жерла вулкана, лаву.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Выполнение: к воде добавьте красители и прилейте масло. Дождитесь разделения фаз жидкостей и в этот момент бросаем в смесь шипучку. Дальше фокус доделает химическая реакция.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 знаете, что папы тоже умеют фокусы показывать? Правда,  мамы?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Папы – кана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 еще у нас фокусники не только дети.    Папа            хочет узнать, кто у нас сильнее. (Заходит папа с веревкой, дети встают по бокам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тянут веревку.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веревка проходит  сквозь  папу.)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ПАПА самый сильный.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Фокус с  пустой бутылкой от кока – 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нам    покажет… 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показывают пустую бутылку и показывают, что там ничего нет. На ладошке лежит монетка. Трем пустой бутылкой по ладошке с монеткой.  В бутылке   делаем надрез, чтоб смогла пролезть монетка в бутылку. Монетка  немного засунута в прор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езь бутылки. Потом незаметно нажимаем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она падает в бутылку. И  показываем зрителям, что монетка оказалась в бутылке.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Заключительная часть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понравились фокусы? Теперь вы сможете показать их своим родителям и друзьям, только не забывайте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волшебные слова.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веселый удался на славу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 думаем, всем  он пришелся по нраву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знаньям стремитесь, иначе нельзя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ждем новой встречи</w:t>
      </w:r>
    </w:p>
    <w:p w:rsidR="00341679" w:rsidRDefault="00F05B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Прощайте, друзья!</w:t>
      </w:r>
    </w:p>
    <w:p w:rsidR="00341679" w:rsidRDefault="00341679">
      <w:pPr>
        <w:pStyle w:val="normal"/>
        <w:rPr>
          <w:sz w:val="28"/>
          <w:szCs w:val="28"/>
        </w:rPr>
      </w:pPr>
    </w:p>
    <w:sectPr w:rsidR="00341679" w:rsidSect="0034167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679"/>
    <w:rsid w:val="00341679"/>
    <w:rsid w:val="00F0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416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16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416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16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416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416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1679"/>
  </w:style>
  <w:style w:type="table" w:customStyle="1" w:styleId="TableNormal">
    <w:name w:val="Table Normal"/>
    <w:rsid w:val="003416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16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416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akak.ru/steps/pictures/000/092/146_large.jpg&amp;sa=D&amp;ust=157209163855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12327</Characters>
  <Application>Microsoft Office Word</Application>
  <DocSecurity>0</DocSecurity>
  <Lines>102</Lines>
  <Paragraphs>28</Paragraphs>
  <ScaleCrop>false</ScaleCrop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</cp:lastModifiedBy>
  <cp:revision>3</cp:revision>
  <dcterms:created xsi:type="dcterms:W3CDTF">2024-12-18T22:26:00Z</dcterms:created>
  <dcterms:modified xsi:type="dcterms:W3CDTF">2024-12-18T22:27:00Z</dcterms:modified>
</cp:coreProperties>
</file>